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B9" w:rsidRDefault="00C22375" w:rsidP="00C22375">
      <w:pPr>
        <w:ind w:left="5529"/>
        <w:jc w:val="both"/>
        <w:rPr>
          <w:color w:val="000000" w:themeColor="text1"/>
          <w:sz w:val="22"/>
        </w:rPr>
      </w:pPr>
      <w:r w:rsidRPr="00C22375">
        <w:rPr>
          <w:color w:val="000000" w:themeColor="text1"/>
          <w:sz w:val="22"/>
        </w:rPr>
        <w:t xml:space="preserve">Утверждено </w:t>
      </w:r>
    </w:p>
    <w:p w:rsidR="00046EB9" w:rsidRDefault="00046EB9" w:rsidP="00C22375">
      <w:pPr>
        <w:ind w:left="552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Директор МКУ «СМЗ»</w:t>
      </w:r>
    </w:p>
    <w:p w:rsidR="00046EB9" w:rsidRDefault="00046EB9" w:rsidP="00C22375">
      <w:pPr>
        <w:ind w:left="5529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__________________</w:t>
      </w:r>
      <w:r w:rsidR="0093092F">
        <w:rPr>
          <w:color w:val="000000" w:themeColor="text1"/>
          <w:sz w:val="22"/>
        </w:rPr>
        <w:t>Кудряшов В.В</w:t>
      </w:r>
      <w:r>
        <w:rPr>
          <w:color w:val="000000" w:themeColor="text1"/>
          <w:sz w:val="22"/>
        </w:rPr>
        <w:t>.</w:t>
      </w:r>
    </w:p>
    <w:p w:rsidR="00C22375" w:rsidRPr="00C22375" w:rsidRDefault="00C22375" w:rsidP="00C22375">
      <w:pPr>
        <w:ind w:left="5529"/>
        <w:jc w:val="both"/>
        <w:rPr>
          <w:color w:val="000000" w:themeColor="text1"/>
          <w:sz w:val="22"/>
        </w:rPr>
      </w:pPr>
      <w:r w:rsidRPr="00C22375">
        <w:rPr>
          <w:color w:val="000000" w:themeColor="text1"/>
          <w:sz w:val="22"/>
        </w:rPr>
        <w:t xml:space="preserve">приказом </w:t>
      </w:r>
      <w:r>
        <w:rPr>
          <w:color w:val="000000" w:themeColor="text1"/>
          <w:sz w:val="22"/>
        </w:rPr>
        <w:t xml:space="preserve">№ </w:t>
      </w:r>
      <w:r w:rsidR="00046EB9">
        <w:rPr>
          <w:color w:val="000000" w:themeColor="text1"/>
          <w:sz w:val="22"/>
        </w:rPr>
        <w:t xml:space="preserve"> </w:t>
      </w:r>
      <w:r w:rsidR="0093092F">
        <w:rPr>
          <w:color w:val="000000" w:themeColor="text1"/>
          <w:sz w:val="22"/>
        </w:rPr>
        <w:t xml:space="preserve"> </w:t>
      </w:r>
      <w:r w:rsidR="00CC0CD5">
        <w:rPr>
          <w:color w:val="000000" w:themeColor="text1"/>
          <w:sz w:val="22"/>
        </w:rPr>
        <w:t>57</w:t>
      </w:r>
      <w:bookmarkStart w:id="0" w:name="_GoBack"/>
      <w:bookmarkEnd w:id="0"/>
      <w:r w:rsidR="0093092F">
        <w:rPr>
          <w:color w:val="000000" w:themeColor="text1"/>
          <w:sz w:val="22"/>
        </w:rPr>
        <w:t xml:space="preserve">  </w:t>
      </w:r>
      <w:r w:rsidR="00046EB9">
        <w:rPr>
          <w:color w:val="000000" w:themeColor="text1"/>
          <w:sz w:val="22"/>
        </w:rPr>
        <w:t xml:space="preserve">-о </w:t>
      </w:r>
      <w:r w:rsidRPr="00C22375">
        <w:rPr>
          <w:color w:val="000000" w:themeColor="text1"/>
          <w:sz w:val="22"/>
        </w:rPr>
        <w:t xml:space="preserve">от </w:t>
      </w:r>
      <w:r w:rsidR="0093092F">
        <w:rPr>
          <w:color w:val="000000" w:themeColor="text1"/>
          <w:sz w:val="22"/>
        </w:rPr>
        <w:t>30.09</w:t>
      </w:r>
      <w:r w:rsidR="00046EB9">
        <w:rPr>
          <w:color w:val="000000" w:themeColor="text1"/>
          <w:sz w:val="22"/>
        </w:rPr>
        <w:t>.</w:t>
      </w:r>
      <w:r w:rsidRPr="00C22375">
        <w:rPr>
          <w:color w:val="000000" w:themeColor="text1"/>
          <w:sz w:val="22"/>
        </w:rPr>
        <w:t xml:space="preserve">2022 года </w:t>
      </w:r>
    </w:p>
    <w:p w:rsidR="00C22375" w:rsidRDefault="00C22375" w:rsidP="00AB781F">
      <w:pPr>
        <w:spacing w:after="200"/>
        <w:rPr>
          <w:b/>
          <w:color w:val="000000" w:themeColor="text1"/>
        </w:rPr>
      </w:pP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FC6527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</w:t>
      </w:r>
      <w:r w:rsidRPr="00FC6527">
        <w:rPr>
          <w:color w:val="000000" w:themeColor="text1"/>
        </w:rPr>
        <w:t xml:space="preserve">Российской Федерации, Устава </w:t>
      </w:r>
      <w:r w:rsidR="00C22375" w:rsidRPr="00FC6527">
        <w:rPr>
          <w:color w:val="000000" w:themeColor="text1"/>
        </w:rPr>
        <w:t>МКУ «Служба муниципального заказа»</w:t>
      </w:r>
      <w:r w:rsidRPr="00FC6527">
        <w:rPr>
          <w:color w:val="000000" w:themeColor="text1"/>
        </w:rPr>
        <w:t xml:space="preserve"> и других локальных актов </w:t>
      </w:r>
      <w:r w:rsidR="00FC6527" w:rsidRPr="00FC6527">
        <w:rPr>
          <w:color w:val="000000" w:themeColor="text1"/>
        </w:rPr>
        <w:t>МКУ «Служба муниципального заказа»</w:t>
      </w:r>
      <w:r w:rsidRPr="00FC6527">
        <w:rPr>
          <w:color w:val="000000" w:themeColor="text1"/>
        </w:rPr>
        <w:t>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FC6527">
        <w:rPr>
          <w:color w:val="000000" w:themeColor="text1"/>
        </w:rPr>
        <w:t>1.</w:t>
      </w:r>
      <w:r w:rsidR="00613400" w:rsidRPr="00FC6527">
        <w:rPr>
          <w:color w:val="000000" w:themeColor="text1"/>
        </w:rPr>
        <w:t>2</w:t>
      </w:r>
      <w:r w:rsidRPr="00FC6527">
        <w:rPr>
          <w:color w:val="000000" w:themeColor="text1"/>
        </w:rPr>
        <w:t xml:space="preserve">. Настоящее Положение устанавливает порядок </w:t>
      </w:r>
      <w:r w:rsidR="00613400" w:rsidRPr="00FC6527">
        <w:rPr>
          <w:color w:val="000000" w:themeColor="text1"/>
        </w:rPr>
        <w:t xml:space="preserve">уведомления </w:t>
      </w:r>
      <w:r w:rsidR="001712C9" w:rsidRPr="00FC6527">
        <w:rPr>
          <w:color w:val="000000" w:themeColor="text1"/>
        </w:rPr>
        <w:t>руководителя</w:t>
      </w:r>
      <w:r w:rsidRPr="00FC6527">
        <w:rPr>
          <w:color w:val="000000" w:themeColor="text1"/>
        </w:rPr>
        <w:t xml:space="preserve"> </w:t>
      </w:r>
      <w:r w:rsidR="00F42D58" w:rsidRPr="00FC6527">
        <w:rPr>
          <w:color w:val="000000" w:themeColor="text1"/>
        </w:rPr>
        <w:t>МКУ «Служба муниципального заказа»</w:t>
      </w:r>
      <w:r w:rsidRPr="00FC6527">
        <w:rPr>
          <w:i/>
          <w:color w:val="000000" w:themeColor="text1"/>
        </w:rPr>
        <w:t xml:space="preserve">, </w:t>
      </w:r>
      <w:r w:rsidRPr="00FC6527">
        <w:rPr>
          <w:color w:val="000000" w:themeColor="text1"/>
        </w:rPr>
        <w:t>о фактах обращений</w:t>
      </w:r>
      <w:r w:rsidR="00BE3DCD" w:rsidRPr="00FC6527">
        <w:rPr>
          <w:color w:val="000000" w:themeColor="text1"/>
        </w:rPr>
        <w:t xml:space="preserve"> в целях склонения</w:t>
      </w:r>
      <w:r w:rsidR="00613400" w:rsidRPr="00FC6527">
        <w:rPr>
          <w:color w:val="000000" w:themeColor="text1"/>
        </w:rPr>
        <w:t xml:space="preserve"> работника</w:t>
      </w:r>
      <w:r w:rsidR="00BE3DCD" w:rsidRPr="00FC6527">
        <w:rPr>
          <w:color w:val="000000" w:themeColor="text1"/>
        </w:rPr>
        <w:t xml:space="preserve"> к совершен</w:t>
      </w:r>
      <w:r w:rsidR="00613400" w:rsidRPr="00FC6527">
        <w:rPr>
          <w:color w:val="000000" w:themeColor="text1"/>
        </w:rPr>
        <w:t>ию коррупционных правонарушений</w:t>
      </w:r>
      <w:r w:rsidR="00613400" w:rsidRPr="00A42444">
        <w:rPr>
          <w:color w:val="000000" w:themeColor="text1"/>
        </w:rPr>
        <w:t>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>Действие настоящего Положения распространяется на всех работников</w:t>
      </w:r>
      <w:r w:rsidR="00F42D58" w:rsidRPr="00F42D58">
        <w:rPr>
          <w:color w:val="000000" w:themeColor="text1"/>
        </w:rPr>
        <w:t xml:space="preserve"> </w:t>
      </w:r>
      <w:r w:rsidR="00F42D58">
        <w:rPr>
          <w:color w:val="000000" w:themeColor="text1"/>
        </w:rPr>
        <w:t>МКУ «Служба муниципального заказа»</w:t>
      </w:r>
      <w:r w:rsidR="00752C2C">
        <w:rPr>
          <w:color w:val="000000" w:themeColor="text1"/>
        </w:rPr>
        <w:t xml:space="preserve">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</w:t>
      </w:r>
      <w:r w:rsidR="00F42D58" w:rsidRPr="00F42D58">
        <w:rPr>
          <w:color w:val="000000" w:themeColor="text1"/>
        </w:rPr>
        <w:t xml:space="preserve"> </w:t>
      </w:r>
      <w:r w:rsidR="00F42D58">
        <w:rPr>
          <w:color w:val="000000" w:themeColor="text1"/>
        </w:rPr>
        <w:t>МКУ «Служба муниципального заказа»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</w:t>
      </w:r>
      <w:r w:rsidR="00F42D58" w:rsidRPr="00F42D58">
        <w:t xml:space="preserve"> </w:t>
      </w:r>
      <w:r w:rsidR="00F42D58" w:rsidRPr="00F42D58">
        <w:rPr>
          <w:rFonts w:cs="Times New Roman"/>
          <w:b/>
          <w:color w:val="000000" w:themeColor="text1"/>
        </w:rPr>
        <w:t>МКУ «Служба муниципального заказа»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>. Работник</w:t>
      </w:r>
      <w:r w:rsidR="00F42D58" w:rsidRPr="00F42D58">
        <w:t xml:space="preserve"> </w:t>
      </w:r>
      <w:r w:rsidR="00F42D58" w:rsidRPr="00F42D58">
        <w:rPr>
          <w:rFonts w:eastAsia="Times New Roman"/>
          <w:color w:val="000000" w:themeColor="text1"/>
          <w:sz w:val="28"/>
          <w:szCs w:val="22"/>
        </w:rPr>
        <w:t>МКУ «Служба муниципального заказа»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F42D58" w:rsidRPr="00F42D58">
        <w:rPr>
          <w:rFonts w:ascii="Times New Roman" w:hAnsi="Times New Roman" w:cs="Times New Roman"/>
          <w:color w:val="000000" w:themeColor="text1"/>
          <w:sz w:val="28"/>
          <w:szCs w:val="28"/>
        </w:rPr>
        <w:t>МКУ «Служба муниципального заказа»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F42D58" w:rsidRPr="00F42D58">
        <w:rPr>
          <w:rFonts w:eastAsia="Times New Roman"/>
          <w:color w:val="000000" w:themeColor="text1"/>
          <w:sz w:val="28"/>
          <w:szCs w:val="22"/>
        </w:rPr>
        <w:t>МКУ «Служба муниципального заказа»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F42D58" w:rsidRPr="00F42D58">
        <w:rPr>
          <w:rFonts w:eastAsia="Times New Roman"/>
          <w:color w:val="000000" w:themeColor="text1"/>
          <w:sz w:val="28"/>
          <w:szCs w:val="28"/>
        </w:rPr>
        <w:t>МКУ «Служба муниципального заказа»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F42D58" w:rsidRPr="00F42D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МКУ «Служба муниципального заказа»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42D58" w:rsidRDefault="00CC0CD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F42D58" w:rsidRP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МКУ «Служба муниципального заказа»</w:t>
      </w:r>
      <w:r w:rsid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лично 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F42D58" w:rsidRP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МКУ «Служба муниципального заказа»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F42D58" w:rsidRP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МКУ «Служба муниципального заказа»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CC0CD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л</w:t>
      </w:r>
      <w:r w:rsidR="00F42D58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ицо</w:t>
      </w:r>
      <w:r w:rsid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м, ответственным</w:t>
      </w:r>
      <w:r w:rsidR="00F42D58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за работу по профилактике коррупционных правонарушений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 </w:t>
      </w:r>
      <w:r w:rsidR="00F42D58" w:rsidRP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МКУ «Служба муниципального заказа»</w:t>
      </w:r>
      <w:r w:rsidR="00F03A55" w:rsidRP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</w:t>
      </w:r>
      <w:r w:rsid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и </w:t>
      </w:r>
      <w:r w:rsidR="00F03A55" w:rsidRPr="00F42D5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хранится в месте, защищенном от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F42D58" w:rsidRPr="00F42D58">
        <w:rPr>
          <w:color w:val="000000" w:themeColor="text1"/>
          <w:sz w:val="28"/>
          <w:szCs w:val="22"/>
        </w:rPr>
        <w:t>МКУ «Служба муниципального заказа»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</w:t>
      </w:r>
      <w:r w:rsidR="00FC6527">
        <w:rPr>
          <w:rFonts w:cs="Times New Roman"/>
          <w:color w:val="000000" w:themeColor="text1"/>
        </w:rPr>
        <w:t xml:space="preserve">Организация проверки </w:t>
      </w:r>
      <w:r w:rsidR="00E13472" w:rsidRPr="00953161">
        <w:rPr>
          <w:rFonts w:cs="Times New Roman"/>
          <w:color w:val="000000" w:themeColor="text1"/>
        </w:rPr>
        <w:t xml:space="preserve">сведений, содержащихся в уведомлении, </w:t>
      </w:r>
      <w:r w:rsidR="00FC6527">
        <w:rPr>
          <w:rFonts w:cs="Times New Roman"/>
          <w:color w:val="000000" w:themeColor="text1"/>
        </w:rPr>
        <w:t xml:space="preserve">подлежит рассмотрению на комиссии по противодействию коррупции </w:t>
      </w:r>
      <w:r w:rsidR="00E13472" w:rsidRPr="00953161">
        <w:rPr>
          <w:rFonts w:cs="Times New Roman"/>
          <w:color w:val="000000" w:themeColor="text1"/>
        </w:rPr>
        <w:t xml:space="preserve"> </w:t>
      </w:r>
      <w:r w:rsidR="00FC6527">
        <w:rPr>
          <w:rFonts w:cs="Times New Roman"/>
          <w:color w:val="000000" w:themeColor="text1"/>
        </w:rPr>
        <w:t xml:space="preserve">в </w:t>
      </w:r>
      <w:r w:rsidR="00E13472" w:rsidRPr="00953161">
        <w:rPr>
          <w:rFonts w:cs="Times New Roman"/>
          <w:color w:val="000000" w:themeColor="text1"/>
        </w:rPr>
        <w:t>течение десяти рабочих дней со дня регистрации уведомления.</w:t>
      </w: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F42D58" w:rsidRPr="00F42D58">
        <w:rPr>
          <w:b/>
          <w:color w:val="000000" w:themeColor="text1"/>
          <w:sz w:val="28"/>
          <w:szCs w:val="28"/>
        </w:rPr>
        <w:t>МКУ «Служба муниципального заказа»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46EB9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723DA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092F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2375"/>
    <w:rsid w:val="00C26730"/>
    <w:rsid w:val="00C37239"/>
    <w:rsid w:val="00C841CB"/>
    <w:rsid w:val="00CA38AA"/>
    <w:rsid w:val="00CA5051"/>
    <w:rsid w:val="00CA7E78"/>
    <w:rsid w:val="00CC0CD5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42D58"/>
    <w:rsid w:val="00F52530"/>
    <w:rsid w:val="00F566E5"/>
    <w:rsid w:val="00F56826"/>
    <w:rsid w:val="00F82F37"/>
    <w:rsid w:val="00FA7B2F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7BB6-787B-4858-A29D-0CA15581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МКУ СМЗ</cp:lastModifiedBy>
  <cp:revision>7</cp:revision>
  <cp:lastPrinted>2022-10-05T06:14:00Z</cp:lastPrinted>
  <dcterms:created xsi:type="dcterms:W3CDTF">2022-03-30T17:39:00Z</dcterms:created>
  <dcterms:modified xsi:type="dcterms:W3CDTF">2022-10-06T05:43:00Z</dcterms:modified>
</cp:coreProperties>
</file>